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2875B" w14:textId="171D26BA" w:rsidR="00AA44BB" w:rsidRPr="004C4C0C" w:rsidRDefault="00AA44BB" w:rsidP="004C4C0C">
      <w:pPr>
        <w:spacing w:line="206" w:lineRule="auto"/>
        <w:jc w:val="right"/>
        <w:rPr>
          <w:rFonts w:ascii="Lexia" w:hAnsi="Lexia"/>
          <w:b/>
          <w:color w:val="002060"/>
          <w:sz w:val="67"/>
          <w14:ligatures w14:val="standardContextual"/>
          <w14:numForm w14:val="oldStyle"/>
        </w:rPr>
      </w:pPr>
      <w:r w:rsidRPr="004C4C0C">
        <w:rPr>
          <w:rFonts w:ascii="Lexia" w:hAnsi="Lexia"/>
          <w:b/>
          <w:color w:val="002060"/>
          <w:w w:val="105"/>
          <w:sz w:val="67"/>
          <w14:ligatures w14:val="standardContextual"/>
          <w14:numForm w14:val="oldStyle"/>
        </w:rPr>
        <w:t xml:space="preserve">Formative Assessments </w:t>
      </w:r>
      <w:r w:rsidR="000024CA">
        <w:rPr>
          <w:rFonts w:ascii="Lexia" w:hAnsi="Lexia"/>
          <w:b/>
          <w:color w:val="002060"/>
          <w:w w:val="105"/>
          <w:sz w:val="67"/>
          <w14:ligatures w14:val="standardContextual"/>
          <w14:numForm w14:val="oldStyle"/>
        </w:rPr>
        <w:t>a</w:t>
      </w:r>
      <w:r w:rsidRPr="004C4C0C">
        <w:rPr>
          <w:rFonts w:ascii="Lexia" w:hAnsi="Lexia"/>
          <w:b/>
          <w:color w:val="002060"/>
          <w:w w:val="105"/>
          <w:sz w:val="67"/>
          <w14:ligatures w14:val="standardContextual"/>
          <w14:numForm w14:val="oldStyle"/>
        </w:rPr>
        <w:t>nd</w:t>
      </w:r>
      <w:r w:rsidR="004C4C0C">
        <w:rPr>
          <w:rFonts w:ascii="Lexia" w:hAnsi="Lexia"/>
          <w:b/>
          <w:color w:val="002060"/>
          <w:w w:val="105"/>
          <w:sz w:val="67"/>
          <w14:ligatures w14:val="standardContextual"/>
          <w14:numForm w14:val="oldStyle"/>
        </w:rPr>
        <w:t> </w:t>
      </w:r>
      <w:r w:rsidRPr="004C4C0C">
        <w:rPr>
          <w:rFonts w:ascii="Lexia" w:hAnsi="Lexia"/>
          <w:b/>
          <w:color w:val="002060"/>
          <w:w w:val="105"/>
          <w:sz w:val="67"/>
          <w14:ligatures w14:val="standardContextual"/>
          <w14:numForm w14:val="oldStyle"/>
        </w:rPr>
        <w:t>Feedback</w:t>
      </w:r>
    </w:p>
    <w:p w14:paraId="17131EB8" w14:textId="22D0A910" w:rsidR="00AA44BB" w:rsidRPr="004C4C0C" w:rsidRDefault="00AA44BB" w:rsidP="00AA44BB">
      <w:pPr>
        <w:pStyle w:val="BodyText"/>
        <w:spacing w:after="120"/>
        <w:rPr>
          <w:rFonts w:asciiTheme="minorHAnsi" w:hAnsiTheme="minorHAnsi" w:cstheme="minorHAnsi"/>
          <w:b/>
          <w:sz w:val="22"/>
          <w:szCs w:val="22"/>
          <w14:ligatures w14:val="standardContextual"/>
          <w14:numForm w14:val="oldStyle"/>
        </w:rPr>
      </w:pPr>
    </w:p>
    <w:p w14:paraId="12E75230" w14:textId="77777777" w:rsidR="004C4C0C" w:rsidRDefault="004C4C0C" w:rsidP="00AA44BB">
      <w:pPr>
        <w:pStyle w:val="BodyText"/>
        <w:spacing w:after="120"/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sectPr w:rsidR="004C4C0C" w:rsidSect="00AA44BB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538E2DF8" w14:textId="4BFFD1AF" w:rsidR="00AA44BB" w:rsidRPr="004C4C0C" w:rsidRDefault="00AA44BB" w:rsidP="00AA44BB">
      <w:pPr>
        <w:pStyle w:val="BodyText"/>
        <w:spacing w:after="120"/>
        <w:rPr>
          <w:rFonts w:asciiTheme="minorHAnsi" w:hAnsiTheme="minorHAnsi" w:cstheme="minorHAnsi"/>
          <w:sz w:val="22"/>
          <w:szCs w:val="22"/>
          <w14:ligatures w14:val="standardContextual"/>
          <w14:numForm w14:val="oldStyle"/>
        </w:rPr>
      </w:pPr>
      <w:r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Formative assessments are important because they provide ongoing feedback to improve student learning. Unlike summative assessments, formative assessments may not result in a score or grade. The goal is to provide specific</w:t>
      </w:r>
      <w:r w:rsidRPr="004C4C0C">
        <w:rPr>
          <w:rFonts w:asciiTheme="minorHAnsi" w:hAnsiTheme="minorHAnsi" w:cstheme="minorHAnsi"/>
          <w:color w:val="313131"/>
          <w:sz w:val="22"/>
          <w:szCs w:val="22"/>
          <w14:ligatures w14:val="standardContextual"/>
          <w14:numForm w14:val="oldStyle"/>
        </w:rPr>
        <w:t xml:space="preserve">, </w:t>
      </w:r>
      <w:r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detailed information about what students know and understand to inform the learning process before summative assessment happens</w:t>
      </w:r>
      <w:r w:rsidRPr="004C4C0C">
        <w:rPr>
          <w:rFonts w:asciiTheme="minorHAnsi" w:hAnsiTheme="minorHAnsi" w:cstheme="minorHAnsi"/>
          <w:color w:val="313131"/>
          <w:sz w:val="22"/>
          <w:szCs w:val="22"/>
          <w14:ligatures w14:val="standardContextual"/>
          <w14:numForm w14:val="oldStyle"/>
        </w:rPr>
        <w:t xml:space="preserve">. </w:t>
      </w:r>
      <w:r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 xml:space="preserve">By incorporating formative assessment as a daily practice, </w:t>
      </w:r>
      <w:r w:rsidR="000024CA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teachers</w:t>
      </w:r>
      <w:r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 xml:space="preserve"> can adapt and tailor pedagogy to meet the needs of each student and empower students to see their </w:t>
      </w:r>
      <w:r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AP</w:t>
      </w:r>
      <w:r w:rsidR="000024CA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 </w:t>
      </w:r>
      <w:r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course as an opportunity for growth. You can coach students through challenges,</w:t>
      </w:r>
      <w:r w:rsidRPr="004C4C0C">
        <w:rPr>
          <w:rFonts w:asciiTheme="minorHAnsi" w:hAnsiTheme="minorHAnsi" w:cstheme="minorHAnsi"/>
          <w:color w:val="313131"/>
          <w:sz w:val="22"/>
          <w:szCs w:val="22"/>
          <w14:ligatures w14:val="standardContextual"/>
          <w14:numForm w14:val="oldStyle"/>
        </w:rPr>
        <w:t xml:space="preserve"> </w:t>
      </w:r>
      <w:r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enable them to take r</w:t>
      </w:r>
      <w:r w:rsidRPr="004C4C0C">
        <w:rPr>
          <w:rFonts w:asciiTheme="minorHAnsi" w:hAnsiTheme="minorHAnsi" w:cstheme="minorHAnsi"/>
          <w:color w:val="313131"/>
          <w:sz w:val="22"/>
          <w:szCs w:val="22"/>
          <w14:ligatures w14:val="standardContextual"/>
          <w14:numForm w14:val="oldStyle"/>
        </w:rPr>
        <w:t>i</w:t>
      </w:r>
      <w:r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sks, and provide an environment where they are encouraged to learn from mistakes.</w:t>
      </w:r>
    </w:p>
    <w:p w14:paraId="185AB81D" w14:textId="77777777" w:rsidR="000024CA" w:rsidRDefault="000024CA" w:rsidP="000024CA">
      <w:pPr>
        <w:pStyle w:val="BodyText"/>
        <w:spacing w:after="20"/>
        <w:rPr>
          <w:rFonts w:asciiTheme="minorHAnsi" w:hAnsiTheme="minorHAnsi" w:cstheme="minorHAnsi"/>
          <w:color w:val="313131"/>
          <w:sz w:val="22"/>
          <w:szCs w:val="22"/>
          <w14:ligatures w14:val="standardContextual"/>
          <w14:numForm w14:val="oldStyle"/>
        </w:rPr>
      </w:pPr>
      <w:r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Using</w:t>
      </w:r>
      <w:r w:rsidR="00AA44BB"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 xml:space="preserve"> robust formative assessment strategies, </w:t>
      </w:r>
      <w:r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 xml:space="preserve">gives </w:t>
      </w:r>
      <w:r w:rsidR="00AA44BB"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 xml:space="preserve">a </w:t>
      </w:r>
      <w:r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stronger</w:t>
      </w:r>
      <w:r w:rsidR="00AA44BB"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 xml:space="preserve"> understanding of student learning needs and how those needs could be addressed. The following table provides </w:t>
      </w:r>
      <w:r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 xml:space="preserve">a few </w:t>
      </w:r>
      <w:r w:rsidR="00AA44BB" w:rsidRPr="004C4C0C">
        <w:rPr>
          <w:rFonts w:asciiTheme="minorHAnsi" w:hAnsiTheme="minorHAnsi" w:cstheme="minorHAnsi"/>
          <w:color w:val="131311"/>
          <w:sz w:val="22"/>
          <w:szCs w:val="22"/>
          <w14:ligatures w14:val="standardContextual"/>
          <w14:numForm w14:val="oldStyle"/>
        </w:rPr>
        <w:t>approaches for developing formative assessments in the classroom</w:t>
      </w:r>
      <w:r w:rsidR="00AA44BB" w:rsidRPr="004C4C0C">
        <w:rPr>
          <w:rFonts w:asciiTheme="minorHAnsi" w:hAnsiTheme="minorHAnsi" w:cstheme="minorHAnsi"/>
          <w:color w:val="313131"/>
          <w:sz w:val="22"/>
          <w:szCs w:val="22"/>
          <w14:ligatures w14:val="standardContextual"/>
          <w14:numForm w14:val="oldStyle"/>
        </w:rPr>
        <w:t>.</w:t>
      </w:r>
    </w:p>
    <w:p w14:paraId="31CCFFCB" w14:textId="77777777" w:rsidR="004C4C0C" w:rsidRDefault="004C4C0C" w:rsidP="004C4C0C">
      <w:pPr>
        <w:pStyle w:val="Heading1"/>
        <w:spacing w:before="0" w:after="240"/>
        <w:rPr>
          <w:rFonts w:ascii="Lexia" w:hAnsi="Lexia"/>
          <w:b/>
          <w:bCs/>
          <w:sz w:val="32"/>
          <w14:ligatures w14:val="standardContextual"/>
          <w14:numForm w14:val="oldStyle"/>
        </w:rPr>
        <w:sectPr w:rsidR="004C4C0C" w:rsidSect="004C4C0C">
          <w:type w:val="continuous"/>
          <w:pgSz w:w="12240" w:h="15840"/>
          <w:pgMar w:top="1080" w:right="1080" w:bottom="1080" w:left="1080" w:header="720" w:footer="720" w:gutter="0"/>
          <w:cols w:num="2" w:space="720"/>
          <w:docGrid w:linePitch="360"/>
        </w:sectPr>
      </w:pPr>
    </w:p>
    <w:p w14:paraId="18B83B05" w14:textId="77777777" w:rsidR="004C4C0C" w:rsidRDefault="004C4C0C" w:rsidP="004C4C0C"/>
    <w:p w14:paraId="26F463BF" w14:textId="13CEE63B" w:rsidR="00AA44BB" w:rsidRPr="00E22585" w:rsidRDefault="004010C9" w:rsidP="004C4C0C">
      <w:pPr>
        <w:pStyle w:val="Heading1"/>
        <w:spacing w:before="0" w:after="240"/>
        <w:rPr>
          <w:rFonts w:ascii="Lexia" w:hAnsi="Lexia"/>
          <w:b/>
          <w:bCs/>
          <w:color w:val="000099"/>
          <w:sz w:val="32"/>
          <w14:ligatures w14:val="standardContextual"/>
          <w14:numForm w14:val="oldStyle"/>
        </w:rPr>
      </w:pPr>
      <w:r>
        <w:rPr>
          <w:rFonts w:ascii="Lexia" w:hAnsi="Lexia"/>
          <w:b/>
          <w:bCs/>
          <w:color w:val="000099"/>
          <w:sz w:val="32"/>
          <w14:ligatures w14:val="standardContextual"/>
          <w14:numForm w14:val="oldStyle"/>
        </w:rPr>
        <w:t xml:space="preserve">Some </w:t>
      </w:r>
      <w:r w:rsidR="00AA44BB" w:rsidRPr="00E22585">
        <w:rPr>
          <w:rFonts w:ascii="Lexia" w:hAnsi="Lexia"/>
          <w:b/>
          <w:bCs/>
          <w:color w:val="000099"/>
          <w:sz w:val="32"/>
          <w14:ligatures w14:val="standardContextual"/>
          <w14:numForm w14:val="oldStyle"/>
        </w:rPr>
        <w:t>Formative Assessment Strategies</w:t>
      </w:r>
    </w:p>
    <w:tbl>
      <w:tblPr>
        <w:tblStyle w:val="TableGrid"/>
        <w:tblW w:w="10080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7200"/>
      </w:tblGrid>
      <w:tr w:rsidR="004C4C0C" w:rsidRPr="004010C9" w14:paraId="3A62D7AE" w14:textId="77777777" w:rsidTr="004C4C0C">
        <w:trPr>
          <w:cantSplit/>
        </w:trPr>
        <w:tc>
          <w:tcPr>
            <w:tcW w:w="2880" w:type="dxa"/>
            <w:shd w:val="clear" w:color="auto" w:fill="DEEAF6" w:themeFill="accent5" w:themeFillTint="33"/>
          </w:tcPr>
          <w:p w14:paraId="3ACCFC3D" w14:textId="77777777" w:rsidR="00AA44BB" w:rsidRPr="004010C9" w:rsidRDefault="00AA44BB" w:rsidP="00AA44BB">
            <w:pPr>
              <w:spacing w:before="120" w:after="120"/>
              <w:rPr>
                <w:rFonts w:ascii="Cambria" w:hAnsi="Cambria" w:cstheme="minorHAnsi"/>
                <w:b/>
                <w:i/>
                <w:iCs/>
                <w:color w:val="002060"/>
                <w:sz w:val="28"/>
                <w:szCs w:val="28"/>
                <w14:ligatures w14:val="standardContextual"/>
                <w14:numForm w14:val="oldStyle"/>
              </w:rPr>
            </w:pPr>
            <w:r w:rsidRPr="004010C9">
              <w:rPr>
                <w:rFonts w:ascii="Cambria" w:hAnsi="Cambria" w:cstheme="minorHAnsi"/>
                <w:b/>
                <w:i/>
                <w:iCs/>
                <w:color w:val="002060"/>
                <w:sz w:val="28"/>
                <w:szCs w:val="28"/>
                <w14:ligatures w14:val="standardContextual"/>
                <w14:numForm w14:val="oldStyle"/>
              </w:rPr>
              <w:t>Strategy</w:t>
            </w:r>
          </w:p>
        </w:tc>
        <w:tc>
          <w:tcPr>
            <w:tcW w:w="7200" w:type="dxa"/>
            <w:shd w:val="clear" w:color="auto" w:fill="DEEAF6" w:themeFill="accent5" w:themeFillTint="33"/>
          </w:tcPr>
          <w:p w14:paraId="64F587AD" w14:textId="77777777" w:rsidR="00AA44BB" w:rsidRPr="004010C9" w:rsidRDefault="00AA44BB" w:rsidP="00AA44BB">
            <w:pPr>
              <w:spacing w:before="120" w:after="120"/>
              <w:rPr>
                <w:rFonts w:ascii="Cambria" w:hAnsi="Cambria" w:cstheme="minorHAnsi"/>
                <w:b/>
                <w:i/>
                <w:iCs/>
                <w:color w:val="002060"/>
                <w:sz w:val="28"/>
                <w:szCs w:val="28"/>
                <w14:ligatures w14:val="standardContextual"/>
                <w14:numForm w14:val="oldStyle"/>
              </w:rPr>
            </w:pPr>
            <w:r w:rsidRPr="004010C9">
              <w:rPr>
                <w:rFonts w:ascii="Cambria" w:hAnsi="Cambria" w:cstheme="minorHAnsi"/>
                <w:b/>
                <w:i/>
                <w:iCs/>
                <w:color w:val="002060"/>
                <w:sz w:val="28"/>
                <w:szCs w:val="28"/>
                <w14:ligatures w14:val="standardContextual"/>
                <w14:numForm w14:val="oldStyle"/>
              </w:rPr>
              <w:t>Definition</w:t>
            </w:r>
          </w:p>
        </w:tc>
      </w:tr>
      <w:tr w:rsidR="00AA44BB" w:rsidRPr="004C4C0C" w14:paraId="49D5E455" w14:textId="77777777" w:rsidTr="004C4C0C">
        <w:trPr>
          <w:cantSplit/>
          <w:trHeight w:val="2897"/>
        </w:trPr>
        <w:tc>
          <w:tcPr>
            <w:tcW w:w="2880" w:type="dxa"/>
          </w:tcPr>
          <w:p w14:paraId="7CF91443" w14:textId="77777777" w:rsidR="00AA44BB" w:rsidRPr="004C4C0C" w:rsidRDefault="00AA44BB" w:rsidP="004C4C0C">
            <w:pPr>
              <w:pStyle w:val="Heading1"/>
              <w:spacing w:before="0" w:after="180"/>
              <w:outlineLvl w:val="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Data-Driven Dialogue</w:t>
            </w:r>
          </w:p>
        </w:tc>
        <w:tc>
          <w:tcPr>
            <w:tcW w:w="7200" w:type="dxa"/>
          </w:tcPr>
          <w:p w14:paraId="29BBAC69" w14:textId="77777777" w:rsidR="00AA44BB" w:rsidRPr="004C4C0C" w:rsidRDefault="00AA44BB" w:rsidP="00AA44BB">
            <w:pPr>
              <w:pStyle w:val="Heading1"/>
              <w:spacing w:before="0" w:after="60"/>
              <w:outlineLvl w:val="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This is a structured process for students to think critically about assessment data (whether the data represents individual or group performance)</w:t>
            </w:r>
            <w:r w:rsidRPr="004C4C0C">
              <w:rPr>
                <w:rFonts w:asciiTheme="minorHAnsi" w:hAnsiTheme="minorHAnsi" w:cstheme="minorHAnsi"/>
                <w:color w:val="464646"/>
                <w:sz w:val="22"/>
                <w:szCs w:val="22"/>
                <w14:ligatures w14:val="standardContextual"/>
                <w14:numForm w14:val="oldStyle"/>
              </w:rPr>
              <w:t>.</w:t>
            </w:r>
          </w:p>
          <w:p w14:paraId="1FD1F55D" w14:textId="4F3D5EDB" w:rsidR="00AA44BB" w:rsidRPr="004C4C0C" w:rsidRDefault="00AA44BB" w:rsidP="00AA44BB">
            <w:pPr>
              <w:pStyle w:val="ListParagraph"/>
              <w:numPr>
                <w:ilvl w:val="0"/>
                <w:numId w:val="2"/>
              </w:numPr>
              <w:spacing w:before="0" w:after="60"/>
              <w:ind w:left="360"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07E0D">
              <w:rPr>
                <w:rStyle w:val="Ital-1Char"/>
              </w:rPr>
              <w:t>Predictions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 xml:space="preserve">: 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Befor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 xml:space="preserve">e 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e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>x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amining assessment data, students describe their predictions, assumptions,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and reflective questions about the data</w:t>
            </w:r>
            <w:r w:rsidRPr="004C4C0C">
              <w:rPr>
                <w:rFonts w:asciiTheme="minorHAnsi" w:hAnsiTheme="minorHAnsi" w:cstheme="minorHAnsi"/>
                <w:color w:val="464646"/>
                <w14:ligatures w14:val="standardContextual"/>
                <w14:numForm w14:val="oldStyle"/>
              </w:rPr>
              <w:t>.</w:t>
            </w:r>
          </w:p>
          <w:p w14:paraId="54BEB39F" w14:textId="77777777" w:rsidR="00AA44BB" w:rsidRPr="004C4C0C" w:rsidRDefault="00AA44BB" w:rsidP="00AA44BB">
            <w:pPr>
              <w:pStyle w:val="ListParagraph"/>
              <w:numPr>
                <w:ilvl w:val="0"/>
                <w:numId w:val="2"/>
              </w:numPr>
              <w:spacing w:before="0" w:after="60"/>
              <w:ind w:left="360"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07E0D">
              <w:rPr>
                <w:rStyle w:val="Ital-1Char"/>
              </w:rPr>
              <w:t>Observations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: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Students e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>x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 xml:space="preserve">amine assessment data and make observations and note patterns or trends 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n the data</w:t>
            </w:r>
            <w:r w:rsidRPr="004C4C0C">
              <w:rPr>
                <w:rFonts w:asciiTheme="minorHAnsi" w:hAnsiTheme="minorHAnsi" w:cstheme="minorHAnsi"/>
                <w:color w:val="646260"/>
                <w14:ligatures w14:val="standardContextual"/>
                <w14:numForm w14:val="oldStyle"/>
              </w:rPr>
              <w:t>.</w:t>
            </w:r>
          </w:p>
          <w:p w14:paraId="7A8B3750" w14:textId="32FDB580" w:rsidR="00AA44BB" w:rsidRPr="004C4C0C" w:rsidRDefault="00AA44BB" w:rsidP="00AA44BB">
            <w:pPr>
              <w:pStyle w:val="ListParagraph"/>
              <w:numPr>
                <w:ilvl w:val="0"/>
                <w:numId w:val="2"/>
              </w:numPr>
              <w:spacing w:before="0" w:after="120"/>
              <w:ind w:left="360"/>
              <w:rPr>
                <w:rFonts w:asciiTheme="minorHAnsi" w:hAnsiTheme="minorHAnsi" w:cstheme="minorHAnsi"/>
                <w14:ligatures w14:val="standardContextual"/>
                <w14:numForm w14:val="oldStyle"/>
              </w:rPr>
            </w:pPr>
            <w:r w:rsidRPr="00D07E0D">
              <w:rPr>
                <w:rStyle w:val="Ital-1Char"/>
              </w:rPr>
              <w:t>Inferences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 xml:space="preserve">: 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Students propose e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>x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planations for the data, ways to improve performance, needed resources to improve performance,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and information need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>e</w:t>
            </w:r>
            <w:r w:rsidRPr="004C4C0C">
              <w:rPr>
                <w:rFonts w:asciiTheme="minorHAnsi" w:hAnsiTheme="minorHAnsi" w:cstheme="minorHAnsi"/>
                <w:color w:val="131311"/>
                <w14:ligatures w14:val="standardContextual"/>
                <w14:numForm w14:val="oldStyle"/>
              </w:rPr>
              <w:t>d for further investigation</w:t>
            </w:r>
            <w:r w:rsidRPr="004C4C0C">
              <w:rPr>
                <w:rFonts w:asciiTheme="minorHAnsi" w:hAnsiTheme="minorHAnsi" w:cstheme="minorHAnsi"/>
                <w:color w:val="313131"/>
                <w14:ligatures w14:val="standardContextual"/>
                <w14:numForm w14:val="oldStyle"/>
              </w:rPr>
              <w:t>.</w:t>
            </w:r>
          </w:p>
        </w:tc>
      </w:tr>
      <w:tr w:rsidR="00AA44BB" w:rsidRPr="004C4C0C" w14:paraId="4AE5D105" w14:textId="77777777" w:rsidTr="004C4C0C">
        <w:trPr>
          <w:cantSplit/>
        </w:trPr>
        <w:tc>
          <w:tcPr>
            <w:tcW w:w="2880" w:type="dxa"/>
          </w:tcPr>
          <w:p w14:paraId="2CF5BB63" w14:textId="77777777" w:rsidR="00AA44BB" w:rsidRPr="004C4C0C" w:rsidRDefault="00AA44BB" w:rsidP="004C4C0C">
            <w:pPr>
              <w:pStyle w:val="BodyText"/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Exit Card</w:t>
            </w:r>
          </w:p>
        </w:tc>
        <w:tc>
          <w:tcPr>
            <w:tcW w:w="7200" w:type="dxa"/>
          </w:tcPr>
          <w:p w14:paraId="6A228F71" w14:textId="77777777" w:rsidR="00AA44BB" w:rsidRPr="004C4C0C" w:rsidRDefault="00AA44BB" w:rsidP="00AA44BB">
            <w:pPr>
              <w:pStyle w:val="BodyText"/>
              <w:spacing w:after="12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E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>x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it cards are written student responses to questions posed at the end of a class, learning activity,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or day</w:t>
            </w:r>
            <w:r w:rsidRPr="004C4C0C">
              <w:rPr>
                <w:rFonts w:asciiTheme="minorHAnsi" w:hAnsiTheme="minorHAnsi" w:cstheme="minorHAnsi"/>
                <w:color w:val="464646"/>
                <w:sz w:val="22"/>
                <w:szCs w:val="22"/>
                <w14:ligatures w14:val="standardContextual"/>
                <w14:numForm w14:val="oldStyle"/>
              </w:rPr>
              <w:t>.</w:t>
            </w:r>
          </w:p>
        </w:tc>
      </w:tr>
      <w:tr w:rsidR="00AA44BB" w:rsidRPr="004C4C0C" w14:paraId="7670604E" w14:textId="77777777" w:rsidTr="004C4C0C">
        <w:trPr>
          <w:cantSplit/>
        </w:trPr>
        <w:tc>
          <w:tcPr>
            <w:tcW w:w="2880" w:type="dxa"/>
          </w:tcPr>
          <w:p w14:paraId="6D908707" w14:textId="77777777" w:rsidR="00AA44BB" w:rsidRPr="004C4C0C" w:rsidRDefault="00AA44BB" w:rsidP="004C4C0C">
            <w:pPr>
              <w:pStyle w:val="Heading1"/>
              <w:spacing w:before="0" w:after="180"/>
              <w:outlineLvl w:val="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Index Card Summaries/ Questions</w:t>
            </w:r>
          </w:p>
        </w:tc>
        <w:tc>
          <w:tcPr>
            <w:tcW w:w="7200" w:type="dxa"/>
          </w:tcPr>
          <w:p w14:paraId="5C990C0E" w14:textId="7402487A" w:rsidR="00AA44BB" w:rsidRPr="004C4C0C" w:rsidRDefault="00AA44BB" w:rsidP="00AA44BB">
            <w:pPr>
              <w:pStyle w:val="Heading1"/>
              <w:spacing w:before="0" w:after="120"/>
              <w:outlineLvl w:val="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Periodically, distribute inde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 xml:space="preserve">x 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cards and ask students to wr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 xml:space="preserve">te on both 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>s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ides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with these instructions:</w:t>
            </w:r>
            <w:r w:rsidRPr="004C4C0C">
              <w:rPr>
                <w:rFonts w:asciiTheme="minorHAnsi" w:hAnsiTheme="minorHAnsi" w:cstheme="minorHAnsi"/>
                <w:color w:val="464646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D07E0D">
              <w:rPr>
                <w:rStyle w:val="Ital-1Char"/>
              </w:rPr>
              <w:t>(Side 1)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 xml:space="preserve"> Based on our study of [unit concept]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 xml:space="preserve">list a big idea that you understand and word it as a summary statement. </w:t>
            </w:r>
            <w:r w:rsidRPr="00D07E0D">
              <w:rPr>
                <w:rStyle w:val="Ital-1Char"/>
              </w:rPr>
              <w:t>(Side</w:t>
            </w:r>
            <w:r w:rsidR="000024CA" w:rsidRPr="00D07E0D">
              <w:rPr>
                <w:rStyle w:val="Ital-1Char"/>
              </w:rPr>
              <w:t> </w:t>
            </w:r>
            <w:r w:rsidRPr="00D07E0D">
              <w:rPr>
                <w:rStyle w:val="Ital-1Char"/>
              </w:rPr>
              <w:t>2)</w:t>
            </w:r>
            <w:r w:rsidR="000024CA" w:rsidRPr="00D07E0D">
              <w:rPr>
                <w:rStyle w:val="Ital-1Char"/>
              </w:rPr>
              <w:t> 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 xml:space="preserve">Identify something about [unit concept] that 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>y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ou do not yet fully understand and word it as a statement or question.</w:t>
            </w:r>
          </w:p>
        </w:tc>
      </w:tr>
      <w:tr w:rsidR="00AA44BB" w:rsidRPr="004C4C0C" w14:paraId="0A8D5D04" w14:textId="77777777" w:rsidTr="004C4C0C">
        <w:trPr>
          <w:cantSplit/>
        </w:trPr>
        <w:tc>
          <w:tcPr>
            <w:tcW w:w="2880" w:type="dxa"/>
          </w:tcPr>
          <w:p w14:paraId="502B8DC4" w14:textId="77777777" w:rsidR="00AA44BB" w:rsidRPr="004C4C0C" w:rsidRDefault="00AA44BB" w:rsidP="004C4C0C">
            <w:pPr>
              <w:pStyle w:val="Heading1"/>
              <w:spacing w:before="0" w:after="180"/>
              <w:outlineLvl w:val="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Misconception Check</w:t>
            </w:r>
          </w:p>
        </w:tc>
        <w:tc>
          <w:tcPr>
            <w:tcW w:w="7200" w:type="dxa"/>
          </w:tcPr>
          <w:p w14:paraId="31EA74BE" w14:textId="77777777" w:rsidR="00AA44BB" w:rsidRPr="004C4C0C" w:rsidRDefault="00AA44BB" w:rsidP="00AA44BB">
            <w:pPr>
              <w:pStyle w:val="Heading1"/>
              <w:spacing w:before="0" w:after="120"/>
              <w:outlineLvl w:val="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Present students with co</w:t>
            </w:r>
            <w:bookmarkStart w:id="0" w:name="_GoBack"/>
            <w:bookmarkEnd w:id="0"/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mmon or predictable misconceptions about a designated concept, principle, or process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 xml:space="preserve">. 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Ask them whether they agree or disagree and to e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>x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plain why</w:t>
            </w:r>
            <w:r w:rsidRPr="004C4C0C">
              <w:rPr>
                <w:rFonts w:asciiTheme="minorHAnsi" w:hAnsiTheme="minorHAnsi" w:cstheme="minorHAnsi"/>
                <w:color w:val="313131"/>
                <w:sz w:val="22"/>
                <w:szCs w:val="22"/>
                <w14:ligatures w14:val="standardContextual"/>
                <w14:numForm w14:val="oldStyle"/>
              </w:rPr>
              <w:t>.</w:t>
            </w:r>
          </w:p>
        </w:tc>
      </w:tr>
      <w:tr w:rsidR="00AA44BB" w:rsidRPr="004C4C0C" w14:paraId="721C1FF6" w14:textId="77777777" w:rsidTr="004C4C0C">
        <w:trPr>
          <w:cantSplit/>
        </w:trPr>
        <w:tc>
          <w:tcPr>
            <w:tcW w:w="2880" w:type="dxa"/>
          </w:tcPr>
          <w:p w14:paraId="6C361A92" w14:textId="77777777" w:rsidR="00AA44BB" w:rsidRPr="004C4C0C" w:rsidRDefault="00AA44BB" w:rsidP="004C4C0C">
            <w:pPr>
              <w:pStyle w:val="BodyText"/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One-Minute Essay</w:t>
            </w:r>
          </w:p>
        </w:tc>
        <w:tc>
          <w:tcPr>
            <w:tcW w:w="7200" w:type="dxa"/>
          </w:tcPr>
          <w:p w14:paraId="72A6551D" w14:textId="77777777" w:rsidR="00AA44BB" w:rsidRPr="004C4C0C" w:rsidRDefault="00AA44BB" w:rsidP="00AA44BB">
            <w:pPr>
              <w:pStyle w:val="BodyText"/>
              <w:spacing w:after="12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color w:val="131311"/>
                <w:sz w:val="22"/>
                <w:szCs w:val="22"/>
                <w14:ligatures w14:val="standardContextual"/>
                <w14:numForm w14:val="oldStyle"/>
              </w:rPr>
              <w:t xml:space="preserve">A </w:t>
            </w:r>
            <w:r w:rsidRPr="004C4C0C">
              <w:rPr>
                <w:rFonts w:asciiTheme="minorHAnsi" w:hAnsiTheme="minorHAnsi" w:cstheme="minorHAnsi"/>
                <w:color w:val="131311"/>
                <w:sz w:val="22"/>
                <w:szCs w:val="22"/>
                <w14:ligatures w14:val="standardContextual"/>
                <w14:numForm w14:val="oldStyle"/>
              </w:rPr>
              <w:t>one-minute essay question (or a one-minute question) is a focused question with a specific goal that can be answered within a minute or two</w:t>
            </w:r>
            <w:r w:rsidRPr="004C4C0C">
              <w:rPr>
                <w:rFonts w:asciiTheme="minorHAnsi" w:hAnsiTheme="minorHAnsi" w:cstheme="minorHAnsi"/>
                <w:color w:val="646260"/>
                <w:sz w:val="22"/>
                <w:szCs w:val="22"/>
                <w14:ligatures w14:val="standardContextual"/>
                <w14:numForm w14:val="oldStyle"/>
              </w:rPr>
              <w:t>.</w:t>
            </w:r>
          </w:p>
        </w:tc>
      </w:tr>
      <w:tr w:rsidR="00AA44BB" w:rsidRPr="004C4C0C" w14:paraId="105A884E" w14:textId="77777777" w:rsidTr="004C4C0C">
        <w:trPr>
          <w:cantSplit/>
        </w:trPr>
        <w:tc>
          <w:tcPr>
            <w:tcW w:w="2880" w:type="dxa"/>
          </w:tcPr>
          <w:p w14:paraId="3C0305E5" w14:textId="77777777" w:rsidR="00AA44BB" w:rsidRPr="004C4C0C" w:rsidRDefault="00AA44BB" w:rsidP="004C4C0C">
            <w:pPr>
              <w:pStyle w:val="Heading1"/>
              <w:spacing w:before="0" w:after="180"/>
              <w:outlineLvl w:val="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lastRenderedPageBreak/>
              <w:t>One-Sentence Summary</w:t>
            </w:r>
          </w:p>
        </w:tc>
        <w:tc>
          <w:tcPr>
            <w:tcW w:w="7200" w:type="dxa"/>
          </w:tcPr>
          <w:p w14:paraId="5B0600D3" w14:textId="77777777" w:rsidR="00AA44BB" w:rsidRPr="004C4C0C" w:rsidRDefault="00AA44BB" w:rsidP="00AA44BB">
            <w:pPr>
              <w:pStyle w:val="Heading1"/>
              <w:spacing w:before="0" w:after="120"/>
              <w:outlineLvl w:val="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Ask students to write a summary sentence that answers the </w:t>
            </w:r>
            <w:r w:rsidRPr="000024CA">
              <w:rPr>
                <w:rFonts w:cstheme="minorHAnsi"/>
                <w:i/>
                <w:color w:val="181818"/>
                <w:sz w:val="21"/>
                <w:szCs w:val="21"/>
                <w14:ligatures w14:val="standardContextual"/>
                <w14:numForm w14:val="oldStyle"/>
              </w:rPr>
              <w:t>who, what. where</w:t>
            </w:r>
            <w:r w:rsidRPr="000024CA">
              <w:rPr>
                <w:rFonts w:cstheme="minorHAnsi"/>
                <w:i/>
                <w:color w:val="383838"/>
                <w:sz w:val="21"/>
                <w:szCs w:val="21"/>
                <w14:ligatures w14:val="standardContextual"/>
                <w14:numForm w14:val="oldStyle"/>
              </w:rPr>
              <w:t xml:space="preserve">, </w:t>
            </w:r>
            <w:r w:rsidRPr="000024CA">
              <w:rPr>
                <w:rFonts w:cstheme="minorHAnsi"/>
                <w:i/>
                <w:color w:val="181818"/>
                <w:sz w:val="21"/>
                <w:szCs w:val="21"/>
                <w14:ligatures w14:val="standardContextual"/>
                <w14:numForm w14:val="oldStyle"/>
              </w:rPr>
              <w:t>when. why,</w:t>
            </w:r>
            <w:r w:rsidRPr="004C4C0C">
              <w:rPr>
                <w:rFonts w:asciiTheme="minorHAnsi" w:hAnsiTheme="minorHAnsi" w:cstheme="minorHAnsi"/>
                <w:i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and </w:t>
            </w:r>
            <w:r w:rsidRPr="000024CA">
              <w:rPr>
                <w:rFonts w:cstheme="minorHAnsi"/>
                <w:i/>
                <w:color w:val="181818"/>
                <w:sz w:val="21"/>
                <w:szCs w:val="21"/>
                <w14:ligatures w14:val="standardContextual"/>
                <w14:numForm w14:val="oldStyle"/>
              </w:rPr>
              <w:t>how</w:t>
            </w:r>
            <w:r w:rsidRPr="004C4C0C">
              <w:rPr>
                <w:rFonts w:asciiTheme="minorHAnsi" w:hAnsiTheme="minorHAnsi" w:cstheme="minorHAnsi"/>
                <w:i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questions about the topic.</w:t>
            </w:r>
          </w:p>
        </w:tc>
      </w:tr>
      <w:tr w:rsidR="00AA44BB" w:rsidRPr="004C4C0C" w14:paraId="45D420D8" w14:textId="77777777" w:rsidTr="004C4C0C">
        <w:trPr>
          <w:cantSplit/>
        </w:trPr>
        <w:tc>
          <w:tcPr>
            <w:tcW w:w="2880" w:type="dxa"/>
          </w:tcPr>
          <w:p w14:paraId="7C2BD027" w14:textId="77777777" w:rsidR="00AA44BB" w:rsidRPr="004C4C0C" w:rsidRDefault="00AA44BB" w:rsidP="004C4C0C">
            <w:pPr>
              <w:pStyle w:val="BodyText"/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One-Word Summary</w:t>
            </w:r>
          </w:p>
        </w:tc>
        <w:tc>
          <w:tcPr>
            <w:tcW w:w="7200" w:type="dxa"/>
          </w:tcPr>
          <w:p w14:paraId="37DD74BC" w14:textId="77777777" w:rsidR="00AA44BB" w:rsidRPr="004C4C0C" w:rsidRDefault="00AA44BB" w:rsidP="00AA44BB">
            <w:pPr>
              <w:pStyle w:val="BodyText"/>
              <w:spacing w:after="12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Ask students to select (or invent) one word that best summarizes a topic.</w:t>
            </w:r>
          </w:p>
        </w:tc>
      </w:tr>
      <w:tr w:rsidR="00AA44BB" w:rsidRPr="004C4C0C" w14:paraId="3A1F8D37" w14:textId="77777777" w:rsidTr="004C4C0C">
        <w:trPr>
          <w:cantSplit/>
        </w:trPr>
        <w:tc>
          <w:tcPr>
            <w:tcW w:w="2880" w:type="dxa"/>
          </w:tcPr>
          <w:p w14:paraId="75FCE26C" w14:textId="77777777" w:rsidR="00AA44BB" w:rsidRPr="004C4C0C" w:rsidRDefault="00AA44BB" w:rsidP="004C4C0C">
            <w:pPr>
              <w:pStyle w:val="Heading1"/>
              <w:spacing w:before="0" w:after="180"/>
              <w:outlineLvl w:val="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Personal Progress Checks</w:t>
            </w:r>
          </w:p>
        </w:tc>
        <w:tc>
          <w:tcPr>
            <w:tcW w:w="7200" w:type="dxa"/>
          </w:tcPr>
          <w:p w14:paraId="01872EEB" w14:textId="77777777" w:rsidR="00AA44BB" w:rsidRPr="004C4C0C" w:rsidRDefault="00AA44BB" w:rsidP="00AA44BB">
            <w:pPr>
              <w:pStyle w:val="Heading1"/>
              <w:spacing w:before="0" w:after="120"/>
              <w:outlineLvl w:val="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s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sign the personal progress checks either as homework or in class at the end of each un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t. Each check contains formative multiple-cho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ce and free-response questions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and the feedback from these chec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k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 shows students the areas where they need to focus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.</w:t>
            </w:r>
          </w:p>
        </w:tc>
      </w:tr>
      <w:tr w:rsidR="00AA44BB" w:rsidRPr="004C4C0C" w14:paraId="0EED9EEE" w14:textId="77777777" w:rsidTr="004C4C0C">
        <w:trPr>
          <w:cantSplit/>
        </w:trPr>
        <w:tc>
          <w:tcPr>
            <w:tcW w:w="2880" w:type="dxa"/>
          </w:tcPr>
          <w:p w14:paraId="67795863" w14:textId="77777777" w:rsidR="00AA44BB" w:rsidRPr="004C4C0C" w:rsidRDefault="00AA44BB" w:rsidP="004C4C0C">
            <w:pPr>
              <w:pStyle w:val="BodyText"/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Portfolio Check</w:t>
            </w:r>
          </w:p>
        </w:tc>
        <w:tc>
          <w:tcPr>
            <w:tcW w:w="7200" w:type="dxa"/>
          </w:tcPr>
          <w:p w14:paraId="3540B85D" w14:textId="4804E994" w:rsidR="00AA44BB" w:rsidRPr="004C4C0C" w:rsidRDefault="00AA44BB" w:rsidP="00AA44BB">
            <w:pPr>
              <w:pStyle w:val="BodyText"/>
              <w:spacing w:after="12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Check the progress of a student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 portfolio</w:t>
            </w:r>
            <w:r w:rsidR="000024CA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—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 purposeful collection of significant work, carefully selected, dated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and presented to tell the story of a student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 achievement or growth in well-defined areas of performance. A</w:t>
            </w:r>
            <w:r w:rsidR="000024CA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 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portfolio usually includes personal reflections where the student explains why each piece was chosen and what it shows about </w:t>
            </w:r>
            <w:r w:rsidR="000024CA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the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increas</w:t>
            </w:r>
            <w:r w:rsidR="000024CA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e in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 skills and abilities.</w:t>
            </w:r>
          </w:p>
        </w:tc>
      </w:tr>
      <w:tr w:rsidR="00AA44BB" w:rsidRPr="004C4C0C" w14:paraId="073B1C6E" w14:textId="77777777" w:rsidTr="004C4C0C">
        <w:trPr>
          <w:cantSplit/>
        </w:trPr>
        <w:tc>
          <w:tcPr>
            <w:tcW w:w="2880" w:type="dxa"/>
          </w:tcPr>
          <w:p w14:paraId="4CF6CD74" w14:textId="77777777" w:rsidR="00AA44BB" w:rsidRPr="004C4C0C" w:rsidRDefault="00AA44BB" w:rsidP="004C4C0C">
            <w:pPr>
              <w:pStyle w:val="BodyText"/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Self-Assessment</w:t>
            </w:r>
          </w:p>
        </w:tc>
        <w:tc>
          <w:tcPr>
            <w:tcW w:w="7200" w:type="dxa"/>
          </w:tcPr>
          <w:p w14:paraId="3334AF70" w14:textId="77777777" w:rsidR="00AA44BB" w:rsidRPr="004C4C0C" w:rsidRDefault="00AA44BB" w:rsidP="00AA44BB">
            <w:pPr>
              <w:pStyle w:val="BodyText"/>
              <w:spacing w:after="12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 process in which students collect informat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on about their own learning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analyze what it reveals about their progress toward the intended learning goals, and plan the ne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x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t steps in thei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r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learn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ng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.</w:t>
            </w:r>
          </w:p>
        </w:tc>
      </w:tr>
      <w:tr w:rsidR="00AA44BB" w:rsidRPr="004C4C0C" w14:paraId="5D8ECB50" w14:textId="77777777" w:rsidTr="004C4C0C">
        <w:trPr>
          <w:cantSplit/>
        </w:trPr>
        <w:tc>
          <w:tcPr>
            <w:tcW w:w="2880" w:type="dxa"/>
          </w:tcPr>
          <w:p w14:paraId="01BE590B" w14:textId="77777777" w:rsidR="00AA44BB" w:rsidRPr="004C4C0C" w:rsidRDefault="00AA44BB" w:rsidP="004C4C0C">
            <w:pPr>
              <w:pStyle w:val="BodyText"/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Stoplight Strategy</w:t>
            </w:r>
          </w:p>
        </w:tc>
        <w:tc>
          <w:tcPr>
            <w:tcW w:w="7200" w:type="dxa"/>
          </w:tcPr>
          <w:p w14:paraId="7E6AAD7F" w14:textId="6EC9CD6A" w:rsidR="00AA44BB" w:rsidRPr="004C4C0C" w:rsidRDefault="00AA44BB" w:rsidP="00AA44BB">
            <w:pPr>
              <w:pStyle w:val="BodyText"/>
              <w:spacing w:after="12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Students convey understanding of a top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c by displaying a green st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cky note for complete understanding (or green circle)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a yellow sticky note to indicate 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almost there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 or 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slightly confused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,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and a red sticky note for 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I DON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’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T GET IT!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This can be manipulated for a 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variety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of activities.</w:t>
            </w:r>
          </w:p>
        </w:tc>
      </w:tr>
      <w:tr w:rsidR="00AA44BB" w:rsidRPr="004C4C0C" w14:paraId="0D857B1F" w14:textId="77777777" w:rsidTr="004C4C0C">
        <w:trPr>
          <w:cantSplit/>
        </w:trPr>
        <w:tc>
          <w:tcPr>
            <w:tcW w:w="2880" w:type="dxa"/>
          </w:tcPr>
          <w:p w14:paraId="4A1A954D" w14:textId="77777777" w:rsidR="00AA44BB" w:rsidRPr="004C4C0C" w:rsidRDefault="00AA44BB" w:rsidP="004C4C0C">
            <w:pPr>
              <w:pStyle w:val="BodyText"/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Student Conference</w:t>
            </w:r>
          </w:p>
        </w:tc>
        <w:tc>
          <w:tcPr>
            <w:tcW w:w="7200" w:type="dxa"/>
          </w:tcPr>
          <w:p w14:paraId="78DE919F" w14:textId="2B0F84B1" w:rsidR="00AA44BB" w:rsidRPr="004C4C0C" w:rsidRDefault="00AA44BB" w:rsidP="00AA44BB">
            <w:pPr>
              <w:pStyle w:val="BodyText"/>
              <w:spacing w:after="12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Engage in a one-on-one conversation with students to check their level of understanding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.</w:t>
            </w:r>
            <w:r w:rsid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The technique can also work with carefully chosen, very small groups.</w:t>
            </w:r>
          </w:p>
        </w:tc>
      </w:tr>
      <w:tr w:rsidR="00AA44BB" w:rsidRPr="004C4C0C" w14:paraId="3324B280" w14:textId="77777777" w:rsidTr="004C4C0C">
        <w:trPr>
          <w:cantSplit/>
        </w:trPr>
        <w:tc>
          <w:tcPr>
            <w:tcW w:w="2880" w:type="dxa"/>
          </w:tcPr>
          <w:p w14:paraId="54D11F90" w14:textId="77777777" w:rsidR="00AA44BB" w:rsidRPr="004C4C0C" w:rsidRDefault="00AA44BB" w:rsidP="004C4C0C">
            <w:pPr>
              <w:pStyle w:val="BodyText"/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Thinking Levels</w:t>
            </w:r>
          </w:p>
        </w:tc>
        <w:tc>
          <w:tcPr>
            <w:tcW w:w="7200" w:type="dxa"/>
          </w:tcPr>
          <w:p w14:paraId="75B4C634" w14:textId="25E87075" w:rsidR="00AA44BB" w:rsidRPr="004C4C0C" w:rsidRDefault="00AA44BB" w:rsidP="00AA44BB">
            <w:pPr>
              <w:pStyle w:val="BodyText"/>
              <w:spacing w:after="120"/>
              <w:rPr>
                <w:rFonts w:asciiTheme="minorHAnsi" w:hAnsiTheme="minorHAnsi" w:cstheme="minorHAnsi"/>
                <w:sz w:val="22"/>
                <w:szCs w:val="22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Create a spinner (physical or digital) divided into si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x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segments and labeled 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Identify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,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Summar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i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ze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,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Interpret</w:t>
            </w:r>
            <w:r w:rsid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,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Connect</w:t>
            </w:r>
            <w:r w:rsid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,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Argue,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and 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Plan.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After students engage in a portion of instruction or series of l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e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ssons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spin the spinn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e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r and ask students to answer a question based on the 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l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ocation of the spinner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.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For e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x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ample,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if the spinner lands in the 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Summarize</w:t>
            </w:r>
            <w:r w:rsid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 xml:space="preserve">segment. you might </w:t>
            </w:r>
            <w:r w:rsid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ask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, </w:t>
            </w:r>
            <w:r w:rsidR="004C4C0C"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List the key concepts just pr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es</w:t>
            </w:r>
            <w:r w:rsidRPr="004C4C0C">
              <w:rPr>
                <w:rFonts w:asciiTheme="minorHAnsi" w:hAnsiTheme="minorHAnsi" w:cstheme="minorHAnsi"/>
                <w:color w:val="181818"/>
                <w:sz w:val="22"/>
                <w:szCs w:val="22"/>
                <w14:ligatures w14:val="standardContextual"/>
                <w14:numForm w14:val="oldStyle"/>
              </w:rPr>
              <w:t>ented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.</w:t>
            </w:r>
            <w:r w:rsidR="004C4C0C"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4C4C0C">
              <w:rPr>
                <w:rFonts w:asciiTheme="minorHAnsi" w:hAnsiTheme="minorHAnsi" w:cstheme="minorHAnsi"/>
                <w:color w:val="383838"/>
                <w:sz w:val="22"/>
                <w:szCs w:val="22"/>
                <w14:ligatures w14:val="standardContextual"/>
                <w14:numForm w14:val="oldStyle"/>
              </w:rPr>
              <w:t xml:space="preserve"> </w:t>
            </w:r>
            <w:r w:rsidRPr="004C4C0C">
              <w:rPr>
                <w:rStyle w:val="Ital-1Char"/>
              </w:rPr>
              <w:t>(Note: The number of segments and the verbs that represent the thinking levels may be scaffolded throughout the course and substituted to reflect instructional goals.)</w:t>
            </w:r>
          </w:p>
        </w:tc>
      </w:tr>
      <w:tr w:rsidR="00AA44BB" w:rsidRPr="004C4C0C" w14:paraId="0152711F" w14:textId="77777777" w:rsidTr="004010C9">
        <w:trPr>
          <w:cantSplit/>
        </w:trPr>
        <w:tc>
          <w:tcPr>
            <w:tcW w:w="2880" w:type="dxa"/>
            <w:tcBorders>
              <w:bottom w:val="single" w:sz="4" w:space="0" w:color="808080" w:themeColor="background1" w:themeShade="80"/>
            </w:tcBorders>
          </w:tcPr>
          <w:p w14:paraId="21E0AAD9" w14:textId="77777777" w:rsidR="00AA44BB" w:rsidRPr="004C4C0C" w:rsidRDefault="00AA44BB" w:rsidP="004C4C0C">
            <w:pPr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  <w:t>Web or Concept Map</w:t>
            </w:r>
          </w:p>
        </w:tc>
        <w:tc>
          <w:tcPr>
            <w:tcW w:w="7200" w:type="dxa"/>
            <w:tcBorders>
              <w:bottom w:val="single" w:sz="4" w:space="0" w:color="808080" w:themeColor="background1" w:themeShade="80"/>
            </w:tcBorders>
          </w:tcPr>
          <w:p w14:paraId="43071236" w14:textId="77777777" w:rsidR="00AA44BB" w:rsidRPr="004C4C0C" w:rsidRDefault="00AA44BB" w:rsidP="00D52EEA">
            <w:pPr>
              <w:spacing w:after="120"/>
              <w:rPr>
                <w14:ligatures w14:val="standardContextual"/>
                <w14:numForm w14:val="oldStyle"/>
              </w:rPr>
            </w:pPr>
            <w:r w:rsidRPr="004C4C0C"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  <w:t>These are any of several forms of graphic organizers that allow learners to perceive relationships between concepts through diagramming key words that represent those concepts.</w:t>
            </w:r>
          </w:p>
        </w:tc>
      </w:tr>
      <w:tr w:rsidR="000024CA" w:rsidRPr="004C4C0C" w14:paraId="7879221E" w14:textId="77777777" w:rsidTr="004010C9">
        <w:trPr>
          <w:cantSplit/>
        </w:trPr>
        <w:tc>
          <w:tcPr>
            <w:tcW w:w="2880" w:type="dxa"/>
            <w:tcBorders>
              <w:left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970EE34" w14:textId="77777777" w:rsidR="000024CA" w:rsidRPr="004C4C0C" w:rsidRDefault="000024CA" w:rsidP="004C4C0C">
            <w:pPr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7200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3F555D" w14:textId="77777777" w:rsidR="000024CA" w:rsidRDefault="000024C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70886D09" w14:textId="5ADE0553" w:rsidR="000024CA" w:rsidRDefault="000024C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127F25EF" w14:textId="32DF0111" w:rsidR="00D52EEA" w:rsidRDefault="00D52EE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3038A857" w14:textId="77777777" w:rsidR="00D52EEA" w:rsidRDefault="00D52EE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75EB6BAB" w14:textId="77777777" w:rsidR="000024CA" w:rsidRDefault="000024C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6C6EF9FC" w14:textId="3CCBEA61" w:rsidR="000024CA" w:rsidRPr="004C4C0C" w:rsidRDefault="000024C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</w:tc>
      </w:tr>
      <w:tr w:rsidR="000024CA" w:rsidRPr="004C4C0C" w14:paraId="5F0CB894" w14:textId="77777777" w:rsidTr="004010C9">
        <w:trPr>
          <w:cantSplit/>
        </w:trPr>
        <w:tc>
          <w:tcPr>
            <w:tcW w:w="2880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56403E1" w14:textId="77777777" w:rsidR="000024CA" w:rsidRPr="004C4C0C" w:rsidRDefault="000024CA" w:rsidP="004C4C0C">
            <w:pPr>
              <w:spacing w:after="180"/>
              <w:rPr>
                <w:rFonts w:asciiTheme="minorHAnsi" w:hAnsiTheme="minorHAnsi" w:cstheme="minorHAnsi"/>
                <w:b/>
                <w:bCs/>
                <w:color w:val="000099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720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67141A" w14:textId="089EF02B" w:rsidR="000024CA" w:rsidRDefault="000024C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54705DF0" w14:textId="75D0A27E" w:rsidR="00D52EEA" w:rsidRDefault="00D52EE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5FF6A199" w14:textId="77777777" w:rsidR="00D52EEA" w:rsidRDefault="00D52EE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4B83BC6E" w14:textId="77777777" w:rsidR="000024CA" w:rsidRDefault="000024C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1E47972F" w14:textId="77777777" w:rsidR="000024CA" w:rsidRDefault="000024C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  <w:p w14:paraId="58F58C1A" w14:textId="17E09883" w:rsidR="000024CA" w:rsidRPr="004C4C0C" w:rsidRDefault="000024CA" w:rsidP="00AA44BB">
            <w:pPr>
              <w:rPr>
                <w:rFonts w:asciiTheme="minorHAnsi" w:hAnsiTheme="minorHAnsi" w:cstheme="minorHAnsi"/>
                <w:color w:val="181818"/>
                <w14:ligatures w14:val="standardContextual"/>
                <w14:numForm w14:val="oldStyle"/>
              </w:rPr>
            </w:pPr>
          </w:p>
        </w:tc>
      </w:tr>
    </w:tbl>
    <w:p w14:paraId="6458F2E3" w14:textId="76AFFAA2" w:rsidR="00AA44BB" w:rsidRPr="000024CA" w:rsidRDefault="00AA44BB" w:rsidP="000024CA">
      <w:pPr>
        <w:rPr>
          <w:rFonts w:asciiTheme="minorHAnsi" w:hAnsiTheme="minorHAnsi" w:cstheme="minorHAnsi"/>
          <w:sz w:val="2"/>
          <w:szCs w:val="2"/>
          <w14:ligatures w14:val="standardContextual"/>
          <w14:numForm w14:val="oldStyle"/>
        </w:rPr>
      </w:pPr>
    </w:p>
    <w:sectPr w:rsidR="00AA44BB" w:rsidRPr="000024CA" w:rsidSect="004C4C0C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xia">
    <w:panose1 w:val="02060504030504030204"/>
    <w:charset w:val="00"/>
    <w:family w:val="roman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6C3E"/>
    <w:multiLevelType w:val="hybridMultilevel"/>
    <w:tmpl w:val="9C726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1486F"/>
    <w:multiLevelType w:val="hybridMultilevel"/>
    <w:tmpl w:val="3AE48BF2"/>
    <w:lvl w:ilvl="0" w:tplc="44D61092">
      <w:start w:val="1"/>
      <w:numFmt w:val="decimal"/>
      <w:lvlText w:val="%1."/>
      <w:lvlJc w:val="left"/>
      <w:pPr>
        <w:ind w:left="492" w:hanging="222"/>
      </w:pPr>
      <w:rPr>
        <w:rFonts w:ascii="Arial" w:eastAsia="Arial" w:hAnsi="Arial" w:cs="Arial" w:hint="default"/>
        <w:color w:val="131311"/>
        <w:spacing w:val="-31"/>
        <w:w w:val="82"/>
        <w:sz w:val="17"/>
        <w:szCs w:val="17"/>
      </w:rPr>
    </w:lvl>
    <w:lvl w:ilvl="1" w:tplc="32DC8596">
      <w:numFmt w:val="bullet"/>
      <w:lvlText w:val="•"/>
      <w:lvlJc w:val="left"/>
      <w:pPr>
        <w:ind w:left="1216" w:hanging="222"/>
      </w:pPr>
      <w:rPr>
        <w:rFonts w:hint="default"/>
      </w:rPr>
    </w:lvl>
    <w:lvl w:ilvl="2" w:tplc="30DE3AE4">
      <w:numFmt w:val="bullet"/>
      <w:lvlText w:val="•"/>
      <w:lvlJc w:val="left"/>
      <w:pPr>
        <w:ind w:left="1948" w:hanging="222"/>
      </w:pPr>
      <w:rPr>
        <w:rFonts w:hint="default"/>
      </w:rPr>
    </w:lvl>
    <w:lvl w:ilvl="3" w:tplc="BAD6256E">
      <w:numFmt w:val="bullet"/>
      <w:lvlText w:val="•"/>
      <w:lvlJc w:val="left"/>
      <w:pPr>
        <w:ind w:left="2680" w:hanging="222"/>
      </w:pPr>
      <w:rPr>
        <w:rFonts w:hint="default"/>
      </w:rPr>
    </w:lvl>
    <w:lvl w:ilvl="4" w:tplc="5ACCE21A">
      <w:numFmt w:val="bullet"/>
      <w:lvlText w:val="•"/>
      <w:lvlJc w:val="left"/>
      <w:pPr>
        <w:ind w:left="3411" w:hanging="222"/>
      </w:pPr>
      <w:rPr>
        <w:rFonts w:hint="default"/>
      </w:rPr>
    </w:lvl>
    <w:lvl w:ilvl="5" w:tplc="B42210C6">
      <w:numFmt w:val="bullet"/>
      <w:lvlText w:val="•"/>
      <w:lvlJc w:val="left"/>
      <w:pPr>
        <w:ind w:left="4143" w:hanging="222"/>
      </w:pPr>
      <w:rPr>
        <w:rFonts w:hint="default"/>
      </w:rPr>
    </w:lvl>
    <w:lvl w:ilvl="6" w:tplc="DD4AF1E6">
      <w:numFmt w:val="bullet"/>
      <w:lvlText w:val="•"/>
      <w:lvlJc w:val="left"/>
      <w:pPr>
        <w:ind w:left="4875" w:hanging="222"/>
      </w:pPr>
      <w:rPr>
        <w:rFonts w:hint="default"/>
      </w:rPr>
    </w:lvl>
    <w:lvl w:ilvl="7" w:tplc="C75A6660">
      <w:numFmt w:val="bullet"/>
      <w:lvlText w:val="•"/>
      <w:lvlJc w:val="left"/>
      <w:pPr>
        <w:ind w:left="5607" w:hanging="222"/>
      </w:pPr>
      <w:rPr>
        <w:rFonts w:hint="default"/>
      </w:rPr>
    </w:lvl>
    <w:lvl w:ilvl="8" w:tplc="D200042E">
      <w:numFmt w:val="bullet"/>
      <w:lvlText w:val="•"/>
      <w:lvlJc w:val="left"/>
      <w:pPr>
        <w:ind w:left="6338" w:hanging="22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7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4BB"/>
    <w:rsid w:val="000024CA"/>
    <w:rsid w:val="00013F1C"/>
    <w:rsid w:val="000B0829"/>
    <w:rsid w:val="000D5D2C"/>
    <w:rsid w:val="0012206E"/>
    <w:rsid w:val="001E5683"/>
    <w:rsid w:val="001F08B7"/>
    <w:rsid w:val="00232714"/>
    <w:rsid w:val="002A2462"/>
    <w:rsid w:val="002A6C93"/>
    <w:rsid w:val="002B3518"/>
    <w:rsid w:val="00395009"/>
    <w:rsid w:val="003D3C65"/>
    <w:rsid w:val="004010C9"/>
    <w:rsid w:val="00415F00"/>
    <w:rsid w:val="0047499B"/>
    <w:rsid w:val="00485574"/>
    <w:rsid w:val="004C4C0C"/>
    <w:rsid w:val="00507BAA"/>
    <w:rsid w:val="00564A46"/>
    <w:rsid w:val="0059073C"/>
    <w:rsid w:val="005B03A8"/>
    <w:rsid w:val="005B2261"/>
    <w:rsid w:val="005E15C1"/>
    <w:rsid w:val="0061099B"/>
    <w:rsid w:val="00614143"/>
    <w:rsid w:val="0064387C"/>
    <w:rsid w:val="006934E0"/>
    <w:rsid w:val="006939CC"/>
    <w:rsid w:val="006B542E"/>
    <w:rsid w:val="00775BE5"/>
    <w:rsid w:val="007A2061"/>
    <w:rsid w:val="007D2788"/>
    <w:rsid w:val="00804520"/>
    <w:rsid w:val="00860659"/>
    <w:rsid w:val="00862769"/>
    <w:rsid w:val="00892C3E"/>
    <w:rsid w:val="009452CA"/>
    <w:rsid w:val="00986464"/>
    <w:rsid w:val="009C53D1"/>
    <w:rsid w:val="009E3637"/>
    <w:rsid w:val="009E58C4"/>
    <w:rsid w:val="009F00EB"/>
    <w:rsid w:val="00A04FD8"/>
    <w:rsid w:val="00A1325F"/>
    <w:rsid w:val="00A24413"/>
    <w:rsid w:val="00AA44BB"/>
    <w:rsid w:val="00AC3CF0"/>
    <w:rsid w:val="00B021B5"/>
    <w:rsid w:val="00B47D7E"/>
    <w:rsid w:val="00B51BE6"/>
    <w:rsid w:val="00B648E4"/>
    <w:rsid w:val="00B84AE0"/>
    <w:rsid w:val="00BF127A"/>
    <w:rsid w:val="00C363AF"/>
    <w:rsid w:val="00C37F97"/>
    <w:rsid w:val="00C83543"/>
    <w:rsid w:val="00CF7BED"/>
    <w:rsid w:val="00D07E0D"/>
    <w:rsid w:val="00D52EEA"/>
    <w:rsid w:val="00D56019"/>
    <w:rsid w:val="00D779AB"/>
    <w:rsid w:val="00DA7D5B"/>
    <w:rsid w:val="00DE48AC"/>
    <w:rsid w:val="00DF6297"/>
    <w:rsid w:val="00DF6DFE"/>
    <w:rsid w:val="00E0310A"/>
    <w:rsid w:val="00E05963"/>
    <w:rsid w:val="00E1501A"/>
    <w:rsid w:val="00E22585"/>
    <w:rsid w:val="00E86860"/>
    <w:rsid w:val="00EB37C5"/>
    <w:rsid w:val="00EF66CE"/>
    <w:rsid w:val="00F1635D"/>
    <w:rsid w:val="00F378FC"/>
    <w:rsid w:val="00F7185A"/>
    <w:rsid w:val="00F7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A5BAD"/>
  <w15:chartTrackingRefBased/>
  <w15:docId w15:val="{A7552191-D707-4424-A494-28F2C402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4B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325F"/>
    <w:pPr>
      <w:keepNext/>
      <w:keepLines/>
      <w:spacing w:after="36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A1325F"/>
    <w:rPr>
      <w:rFonts w:ascii="Cambria" w:hAnsi="Cambria" w:cs="Calibri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3F1C"/>
    <w:pPr>
      <w:jc w:val="center"/>
    </w:pPr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013F1C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AA44BB"/>
    <w:rPr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AA44BB"/>
    <w:rPr>
      <w:rFonts w:ascii="Arial" w:eastAsia="Arial" w:hAnsi="Arial" w:cs="Arial"/>
      <w:sz w:val="17"/>
      <w:szCs w:val="17"/>
    </w:rPr>
  </w:style>
  <w:style w:type="paragraph" w:styleId="ListParagraph">
    <w:name w:val="List Paragraph"/>
    <w:basedOn w:val="Normal"/>
    <w:uiPriority w:val="1"/>
    <w:qFormat/>
    <w:rsid w:val="00AA44BB"/>
    <w:pPr>
      <w:spacing w:before="53"/>
      <w:ind w:left="486" w:right="650" w:hanging="219"/>
    </w:pPr>
  </w:style>
  <w:style w:type="table" w:styleId="TableGrid">
    <w:name w:val="Table Grid"/>
    <w:basedOn w:val="TableNormal"/>
    <w:uiPriority w:val="39"/>
    <w:rsid w:val="00AA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al-1">
    <w:name w:val="Ital-1"/>
    <w:basedOn w:val="BodyText"/>
    <w:link w:val="Ital-1Char"/>
    <w:qFormat/>
    <w:rsid w:val="004C4C0C"/>
    <w:pPr>
      <w:spacing w:after="120"/>
    </w:pPr>
    <w:rPr>
      <w:rFonts w:ascii="Cambria" w:hAnsi="Cambria" w:cstheme="minorHAnsi"/>
      <w:i/>
      <w:iCs/>
      <w:color w:val="181818"/>
      <w:sz w:val="21"/>
      <w:szCs w:val="21"/>
      <w14:ligatures w14:val="standardContextual"/>
      <w14:numForm w14:val="oldSty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2585"/>
    <w:rPr>
      <w:rFonts w:ascii="Segoe UI" w:hAnsi="Segoe UI" w:cs="Segoe UI"/>
      <w:sz w:val="18"/>
      <w:szCs w:val="18"/>
    </w:rPr>
  </w:style>
  <w:style w:type="character" w:customStyle="1" w:styleId="Ital-1Char">
    <w:name w:val="Ital-1 Char"/>
    <w:basedOn w:val="BodyTextChar"/>
    <w:link w:val="Ital-1"/>
    <w:rsid w:val="004C4C0C"/>
    <w:rPr>
      <w:rFonts w:ascii="Cambria" w:eastAsia="Arial" w:hAnsi="Cambria" w:cstheme="minorHAnsi"/>
      <w:i/>
      <w:iCs/>
      <w:color w:val="181818"/>
      <w:sz w:val="21"/>
      <w:szCs w:val="21"/>
      <w14:ligatures w14:val="standardContextual"/>
      <w14:numForm w14:val="oldSty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58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5</cp:revision>
  <cp:lastPrinted>2019-06-06T21:25:00Z</cp:lastPrinted>
  <dcterms:created xsi:type="dcterms:W3CDTF">2019-06-06T20:55:00Z</dcterms:created>
  <dcterms:modified xsi:type="dcterms:W3CDTF">2019-06-06T21:31:00Z</dcterms:modified>
</cp:coreProperties>
</file>